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bookmarkStart w:id="0" w:name="_GoBack"/>
      <w:bookmarkEnd w:id="0"/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975C59" w:rsidRDefault="00CD2ADF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PX 30710-5 MXP POSTURA</w:t>
      </w:r>
    </w:p>
    <w:p w:rsidR="0055450E" w:rsidRDefault="0055450E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Prem</w:t>
      </w:r>
      <w:r w:rsidR="00CD2ADF">
        <w:rPr>
          <w:b/>
          <w:sz w:val="21"/>
          <w:szCs w:val="21"/>
          <w:lang w:val="es-ES"/>
        </w:rPr>
        <w:t>ezcla vitamínica mineral para gallinas ponedoras</w:t>
      </w:r>
    </w:p>
    <w:p w:rsidR="00381B13" w:rsidRDefault="00381B13" w:rsidP="00663439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CD2ADF" w:rsidRPr="00663439" w:rsidRDefault="008064B8" w:rsidP="00CD2ADF">
      <w:pPr>
        <w:spacing w:after="0" w:line="240" w:lineRule="auto"/>
        <w:jc w:val="center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466"/>
        <w:gridCol w:w="1652"/>
        <w:gridCol w:w="1843"/>
      </w:tblGrid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27</w:t>
            </w:r>
            <w:r>
              <w:rPr>
                <w:sz w:val="21"/>
                <w:szCs w:val="21"/>
                <w:lang w:val="es-ES"/>
              </w:rPr>
              <w:t>,5 %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29,7</w:t>
            </w:r>
            <w:r>
              <w:rPr>
                <w:sz w:val="21"/>
                <w:szCs w:val="21"/>
                <w:lang w:val="es-ES"/>
              </w:rPr>
              <w:t xml:space="preserve"> %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A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1 600 000,0 </w:t>
            </w:r>
            <w:r>
              <w:rPr>
                <w:sz w:val="21"/>
                <w:szCs w:val="21"/>
                <w:lang w:val="es-ES"/>
              </w:rPr>
              <w:t>UI/Kg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D3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400 000,0 </w:t>
            </w:r>
            <w:r>
              <w:rPr>
                <w:sz w:val="21"/>
                <w:szCs w:val="21"/>
                <w:lang w:val="es-ES"/>
              </w:rPr>
              <w:t>UI/Kg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E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2 400,0</w:t>
            </w:r>
            <w:r>
              <w:rPr>
                <w:sz w:val="21"/>
                <w:szCs w:val="21"/>
                <w:lang w:val="es-ES"/>
              </w:rPr>
              <w:t xml:space="preserve"> UI/Kg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200,0 </w:t>
            </w:r>
            <w:r>
              <w:rPr>
                <w:sz w:val="21"/>
                <w:szCs w:val="21"/>
                <w:lang w:val="es-ES"/>
              </w:rPr>
              <w:t>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B2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1 000,0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B6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>
              <w:rPr>
                <w:sz w:val="21"/>
                <w:szCs w:val="21"/>
                <w:lang w:val="es-ES"/>
              </w:rPr>
              <w:t>00</w:t>
            </w:r>
            <w:r>
              <w:rPr>
                <w:sz w:val="21"/>
                <w:szCs w:val="21"/>
                <w:lang w:val="es-ES"/>
              </w:rPr>
              <w:t>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B12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Niacina</w:t>
            </w:r>
          </w:p>
        </w:tc>
        <w:tc>
          <w:tcPr>
            <w:tcW w:w="1652" w:type="dxa"/>
          </w:tcPr>
          <w:p w:rsidR="00CD2ADF" w:rsidRDefault="00A705CA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3 960,00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K3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800,0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Ácido Fólico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100,0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Cloruro de Colina</w:t>
            </w:r>
          </w:p>
        </w:tc>
        <w:tc>
          <w:tcPr>
            <w:tcW w:w="1652" w:type="dxa"/>
          </w:tcPr>
          <w:p w:rsidR="00CD2ADF" w:rsidRDefault="00A705CA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70 000,0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Cobre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2 400,0</w:t>
            </w:r>
            <w:r>
              <w:rPr>
                <w:sz w:val="21"/>
                <w:szCs w:val="21"/>
                <w:lang w:val="es-ES"/>
              </w:rPr>
              <w:t>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Zinc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14 000,0 </w:t>
            </w:r>
            <w:r>
              <w:rPr>
                <w:sz w:val="21"/>
                <w:szCs w:val="21"/>
                <w:lang w:val="es-ES"/>
              </w:rPr>
              <w:t>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Manganeso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25 000,00 </w:t>
            </w:r>
            <w:r>
              <w:rPr>
                <w:sz w:val="21"/>
                <w:szCs w:val="21"/>
                <w:lang w:val="es-ES"/>
              </w:rPr>
              <w:t>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Hierro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8 000,0 </w:t>
            </w:r>
            <w:r>
              <w:rPr>
                <w:sz w:val="21"/>
                <w:szCs w:val="21"/>
                <w:lang w:val="es-ES"/>
              </w:rPr>
              <w:t>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Selenio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  <w:r>
              <w:rPr>
                <w:sz w:val="21"/>
                <w:szCs w:val="21"/>
                <w:lang w:val="es-ES"/>
              </w:rPr>
              <w:t>0</w:t>
            </w:r>
            <w:r>
              <w:rPr>
                <w:sz w:val="21"/>
                <w:szCs w:val="21"/>
                <w:lang w:val="es-ES"/>
              </w:rPr>
              <w:t>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CD2ADF" w:rsidRPr="00975C59" w:rsidTr="00A54281">
        <w:trPr>
          <w:jc w:val="center"/>
        </w:trPr>
        <w:tc>
          <w:tcPr>
            <w:tcW w:w="2466" w:type="dxa"/>
          </w:tcPr>
          <w:p w:rsidR="00CD2ADF" w:rsidRPr="00975C59" w:rsidRDefault="00CD2ADF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Yodo</w:t>
            </w:r>
          </w:p>
        </w:tc>
        <w:tc>
          <w:tcPr>
            <w:tcW w:w="1652" w:type="dxa"/>
          </w:tcPr>
          <w:p w:rsidR="00CD2ADF" w:rsidRPr="00975C59" w:rsidRDefault="00CD2ADF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CD2ADF" w:rsidRPr="00975C59" w:rsidRDefault="00CD2ADF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275,0</w:t>
            </w:r>
            <w:r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</w:tbl>
    <w:p w:rsidR="00CD2ADF" w:rsidRPr="00975C59" w:rsidRDefault="00CD2ADF" w:rsidP="00C33BB4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7873CD" w:rsidRDefault="00F96D79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Carbonato de calcio, cloruro de colina, oxido de manganeso, sulfato de cobre, carbonato de hierro, </w:t>
      </w:r>
      <w:r w:rsidR="009E2B79">
        <w:rPr>
          <w:sz w:val="21"/>
          <w:szCs w:val="21"/>
          <w:lang w:val="es-ES"/>
        </w:rPr>
        <w:t>óxido</w:t>
      </w:r>
      <w:r>
        <w:rPr>
          <w:sz w:val="21"/>
          <w:szCs w:val="21"/>
          <w:lang w:val="es-ES"/>
        </w:rPr>
        <w:t xml:space="preserve"> de zinc, xilanasa y b-glucanasa producidas por fermentación de </w:t>
      </w:r>
      <w:r w:rsidRPr="00F96D79">
        <w:rPr>
          <w:i/>
          <w:sz w:val="21"/>
          <w:szCs w:val="21"/>
          <w:lang w:val="es-ES"/>
        </w:rPr>
        <w:t>Penicillium funiculosum</w:t>
      </w:r>
      <w:r>
        <w:rPr>
          <w:sz w:val="21"/>
          <w:szCs w:val="21"/>
          <w:lang w:val="es-ES"/>
        </w:rPr>
        <w:t xml:space="preserve">, 6-fitasa producida por fermentación de </w:t>
      </w:r>
      <w:r w:rsidRPr="009E2B79">
        <w:rPr>
          <w:i/>
          <w:sz w:val="21"/>
          <w:szCs w:val="21"/>
          <w:lang w:val="es-ES"/>
        </w:rPr>
        <w:t>Schizosaccharomices pombe</w:t>
      </w:r>
      <w:r>
        <w:rPr>
          <w:sz w:val="21"/>
          <w:szCs w:val="21"/>
          <w:lang w:val="es-ES"/>
        </w:rPr>
        <w:t xml:space="preserve">, vitamina A, selenito de sodio, niacina, vitamina E, vitamina B12, pantotenato de calcio, </w:t>
      </w:r>
      <w:r w:rsidR="009E2B79">
        <w:rPr>
          <w:sz w:val="21"/>
          <w:szCs w:val="21"/>
          <w:lang w:val="es-ES"/>
        </w:rPr>
        <w:t>ácido</w:t>
      </w:r>
      <w:r>
        <w:rPr>
          <w:sz w:val="21"/>
          <w:szCs w:val="21"/>
          <w:lang w:val="es-ES"/>
        </w:rPr>
        <w:t xml:space="preserve"> fólico, vitamina K3, vitamina B2, vitamina D3, yodato de calcio, vitamina B6, vitamina B1, BHA, etoxiquina, </w:t>
      </w:r>
      <w:r w:rsidR="009E2B79">
        <w:rPr>
          <w:sz w:val="21"/>
          <w:szCs w:val="21"/>
          <w:lang w:val="es-ES"/>
        </w:rPr>
        <w:t>ácido</w:t>
      </w:r>
      <w:r>
        <w:rPr>
          <w:sz w:val="21"/>
          <w:szCs w:val="21"/>
          <w:lang w:val="es-ES"/>
        </w:rPr>
        <w:t xml:space="preserve"> cítrico y </w:t>
      </w:r>
      <w:r w:rsidR="009E2B79">
        <w:rPr>
          <w:sz w:val="21"/>
          <w:szCs w:val="21"/>
          <w:lang w:val="es-ES"/>
        </w:rPr>
        <w:t>ácido</w:t>
      </w:r>
      <w:r>
        <w:rPr>
          <w:sz w:val="21"/>
          <w:szCs w:val="21"/>
          <w:lang w:val="es-ES"/>
        </w:rPr>
        <w:t xml:space="preserve"> fosfórico (como antioxidantes).</w:t>
      </w:r>
    </w:p>
    <w:p w:rsidR="00AE0E85" w:rsidRPr="00975C59" w:rsidRDefault="00AE0E85" w:rsidP="00E755E2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INDICACIONES</w:t>
      </w:r>
    </w:p>
    <w:p w:rsidR="00480438" w:rsidRPr="00772E61" w:rsidRDefault="003B0726" w:rsidP="0048043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772E61">
        <w:rPr>
          <w:sz w:val="21"/>
          <w:szCs w:val="21"/>
          <w:lang w:val="es-ES"/>
        </w:rPr>
        <w:t>Incorporar en cantidad de 0.5% en el alimento completo para gallinas ponedoras de huevo para consumo humano.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Precauciones y Advertencias</w:t>
      </w:r>
    </w:p>
    <w:p w:rsidR="008064B8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-Almacenar en un lugar fr</w:t>
      </w:r>
      <w:r w:rsidR="00577A4F">
        <w:rPr>
          <w:sz w:val="21"/>
          <w:szCs w:val="21"/>
          <w:lang w:val="es-ES"/>
        </w:rPr>
        <w:t>esco y seco</w:t>
      </w:r>
      <w:r w:rsidR="00772E61">
        <w:rPr>
          <w:sz w:val="21"/>
          <w:szCs w:val="21"/>
          <w:lang w:val="es-ES"/>
        </w:rPr>
        <w:t xml:space="preserve"> debidamente cerrado.</w:t>
      </w:r>
    </w:p>
    <w:p w:rsidR="00772E61" w:rsidRDefault="00772E61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-Mantener fuera del alcance de los niños.</w:t>
      </w:r>
    </w:p>
    <w:p w:rsidR="00772E61" w:rsidRDefault="00772E61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No exponer a la luz solar directa.</w:t>
      </w:r>
    </w:p>
    <w:p w:rsidR="00AE0E85" w:rsidRPr="00975C59" w:rsidRDefault="00AE0E85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6253B5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6253B5">
        <w:rPr>
          <w:sz w:val="21"/>
          <w:szCs w:val="21"/>
          <w:lang w:val="es-E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 xml:space="preserve">: </w:t>
      </w:r>
      <w:hyperlink r:id="rId6" w:history="1">
        <w:r w:rsidR="00E755E2" w:rsidRPr="00BB1E16">
          <w:rPr>
            <w:rStyle w:val="Hipervnculo"/>
            <w:sz w:val="21"/>
            <w:szCs w:val="21"/>
            <w:lang w:val="es-ES"/>
          </w:rPr>
          <w:t>as2000@racsa.co.cr</w:t>
        </w:r>
      </w:hyperlink>
    </w:p>
    <w:p w:rsidR="00E755E2" w:rsidRPr="00975C59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C105E9" w:rsidRPr="00E755E2" w:rsidRDefault="00975C59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</w:t>
      </w: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 </w:t>
      </w: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</w:p>
    <w:sectPr w:rsidR="00C105E9" w:rsidRPr="00E755E2" w:rsidSect="00A1537C">
      <w:pgSz w:w="12240" w:h="15840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192F1E"/>
    <w:rsid w:val="00381B13"/>
    <w:rsid w:val="003B0726"/>
    <w:rsid w:val="00421BDF"/>
    <w:rsid w:val="00480438"/>
    <w:rsid w:val="0055450E"/>
    <w:rsid w:val="00577A4F"/>
    <w:rsid w:val="00597302"/>
    <w:rsid w:val="005E17CE"/>
    <w:rsid w:val="006253B5"/>
    <w:rsid w:val="00663439"/>
    <w:rsid w:val="00772E61"/>
    <w:rsid w:val="007873CD"/>
    <w:rsid w:val="008064B8"/>
    <w:rsid w:val="008C5A03"/>
    <w:rsid w:val="00975C59"/>
    <w:rsid w:val="009E2B79"/>
    <w:rsid w:val="00A1537C"/>
    <w:rsid w:val="00A705CA"/>
    <w:rsid w:val="00AE0E85"/>
    <w:rsid w:val="00AF22CA"/>
    <w:rsid w:val="00BB7AA4"/>
    <w:rsid w:val="00BE25F7"/>
    <w:rsid w:val="00C105E9"/>
    <w:rsid w:val="00C33BB4"/>
    <w:rsid w:val="00C756B6"/>
    <w:rsid w:val="00C86149"/>
    <w:rsid w:val="00CD2ADF"/>
    <w:rsid w:val="00CD775D"/>
    <w:rsid w:val="00DC1896"/>
    <w:rsid w:val="00DF732D"/>
    <w:rsid w:val="00E22FE7"/>
    <w:rsid w:val="00E30B09"/>
    <w:rsid w:val="00E755E2"/>
    <w:rsid w:val="00EA6890"/>
    <w:rsid w:val="00EE1554"/>
    <w:rsid w:val="00F26225"/>
    <w:rsid w:val="00F73FB9"/>
    <w:rsid w:val="00F96D79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2000@racsa.c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CB58-2FA6-4ED8-9040-DD207E27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5</cp:revision>
  <dcterms:created xsi:type="dcterms:W3CDTF">2015-02-08T14:30:00Z</dcterms:created>
  <dcterms:modified xsi:type="dcterms:W3CDTF">2015-02-08T14:36:00Z</dcterms:modified>
</cp:coreProperties>
</file>